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shd w:val="clear" w:color="auto" w:fill="F0F0F0"/>
        <w:tblCellMar>
          <w:left w:w="0" w:type="dxa"/>
          <w:right w:w="0" w:type="dxa"/>
        </w:tblCellMar>
        <w:tblLook w:val="04A0" w:firstRow="1" w:lastRow="0" w:firstColumn="1" w:lastColumn="0" w:noHBand="0" w:noVBand="1"/>
      </w:tblPr>
      <w:tblGrid>
        <w:gridCol w:w="9026"/>
      </w:tblGrid>
      <w:tr w:rsidR="00726152" w14:paraId="5459E298" w14:textId="77777777" w:rsidTr="00726152">
        <w:tc>
          <w:tcPr>
            <w:tcW w:w="0" w:type="auto"/>
            <w:shd w:val="clear" w:color="auto" w:fill="F0F0F0"/>
            <w:hideMark/>
          </w:tcPr>
          <w:tbl>
            <w:tblPr>
              <w:tblW w:w="5000" w:type="pct"/>
              <w:jc w:val="center"/>
              <w:tblCellMar>
                <w:left w:w="0" w:type="dxa"/>
                <w:right w:w="0" w:type="dxa"/>
              </w:tblCellMar>
              <w:tblLook w:val="04A0" w:firstRow="1" w:lastRow="0" w:firstColumn="1" w:lastColumn="0" w:noHBand="0" w:noVBand="1"/>
            </w:tblPr>
            <w:tblGrid>
              <w:gridCol w:w="9026"/>
            </w:tblGrid>
            <w:tr w:rsidR="00726152" w14:paraId="5ED6A6FE" w14:textId="77777777">
              <w:trPr>
                <w:jc w:val="center"/>
              </w:trPr>
              <w:tc>
                <w:tcPr>
                  <w:tcW w:w="5000" w:type="pct"/>
                  <w:hideMark/>
                </w:tcPr>
                <w:tbl>
                  <w:tblPr>
                    <w:tblW w:w="9000" w:type="dxa"/>
                    <w:jc w:val="center"/>
                    <w:tblCellMar>
                      <w:left w:w="0" w:type="dxa"/>
                      <w:right w:w="0" w:type="dxa"/>
                    </w:tblCellMar>
                    <w:tblLook w:val="04A0" w:firstRow="1" w:lastRow="0" w:firstColumn="1" w:lastColumn="0" w:noHBand="0" w:noVBand="1"/>
                  </w:tblPr>
                  <w:tblGrid>
                    <w:gridCol w:w="380"/>
                    <w:gridCol w:w="2520"/>
                    <w:gridCol w:w="5720"/>
                    <w:gridCol w:w="380"/>
                  </w:tblGrid>
                  <w:tr w:rsidR="00726152" w14:paraId="14AD0BD9" w14:textId="77777777">
                    <w:trPr>
                      <w:trHeight w:val="400"/>
                      <w:jc w:val="center"/>
                    </w:trPr>
                    <w:tc>
                      <w:tcPr>
                        <w:tcW w:w="375" w:type="dxa"/>
                        <w:shd w:val="clear" w:color="auto" w:fill="001731"/>
                        <w:hideMark/>
                      </w:tcPr>
                      <w:p w14:paraId="3BBB7082" w14:textId="4FD81CD4" w:rsidR="00726152" w:rsidRDefault="00726152">
                        <w:pPr>
                          <w:rPr>
                            <w:rFonts w:ascii="Arial" w:eastAsia="Times New Roman" w:hAnsi="Arial" w:cs="Arial"/>
                          </w:rPr>
                        </w:pPr>
                        <w:r>
                          <w:rPr>
                            <w:rFonts w:ascii="Arial" w:eastAsia="Times New Roman" w:hAnsi="Arial" w:cs="Arial"/>
                            <w:noProof/>
                          </w:rPr>
                          <w:drawing>
                            <wp:inline distT="0" distB="0" distL="0" distR="0" wp14:anchorId="7C32DFC4" wp14:editId="409283D3">
                              <wp:extent cx="241300" cy="6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300" cy="6350"/>
                                      </a:xfrm>
                                      <a:prstGeom prst="rect">
                                        <a:avLst/>
                                      </a:prstGeom>
                                      <a:noFill/>
                                      <a:ln>
                                        <a:noFill/>
                                      </a:ln>
                                    </pic:spPr>
                                  </pic:pic>
                                </a:graphicData>
                              </a:graphic>
                            </wp:inline>
                          </w:drawing>
                        </w:r>
                      </w:p>
                    </w:tc>
                    <w:tc>
                      <w:tcPr>
                        <w:tcW w:w="1140" w:type="dxa"/>
                        <w:vMerge w:val="restart"/>
                        <w:hideMark/>
                      </w:tcPr>
                      <w:p w14:paraId="20D7ED04" w14:textId="5BEB97B9" w:rsidR="00726152" w:rsidRDefault="00726152">
                        <w:pPr>
                          <w:rPr>
                            <w:rFonts w:ascii="Arial" w:eastAsia="Times New Roman" w:hAnsi="Arial" w:cs="Arial"/>
                          </w:rPr>
                        </w:pPr>
                        <w:r>
                          <w:rPr>
                            <w:rFonts w:ascii="Arial" w:eastAsia="Times New Roman" w:hAnsi="Arial" w:cs="Arial"/>
                            <w:noProof/>
                            <w:color w:val="000000"/>
                          </w:rPr>
                          <w:drawing>
                            <wp:inline distT="0" distB="0" distL="0" distR="0" wp14:anchorId="46BF513F" wp14:editId="22EF931D">
                              <wp:extent cx="1600200" cy="946150"/>
                              <wp:effectExtent l="0" t="0" r="0" b="6350"/>
                              <wp:docPr id="14" name="Picture 14" descr="Queen's Harbour Masters">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 Harbour Maste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946150"/>
                                      </a:xfrm>
                                      <a:prstGeom prst="rect">
                                        <a:avLst/>
                                      </a:prstGeom>
                                      <a:noFill/>
                                      <a:ln>
                                        <a:noFill/>
                                      </a:ln>
                                    </pic:spPr>
                                  </pic:pic>
                                </a:graphicData>
                              </a:graphic>
                            </wp:inline>
                          </w:drawing>
                        </w:r>
                      </w:p>
                    </w:tc>
                    <w:tc>
                      <w:tcPr>
                        <w:tcW w:w="5000" w:type="pct"/>
                        <w:shd w:val="clear" w:color="auto" w:fill="001731"/>
                        <w:vAlign w:val="center"/>
                        <w:hideMark/>
                      </w:tcPr>
                      <w:p w14:paraId="16AC785D" w14:textId="77777777" w:rsidR="00726152" w:rsidRDefault="00726152">
                        <w:pPr>
                          <w:pStyle w:val="NormalWeb"/>
                          <w:spacing w:before="150" w:beforeAutospacing="0" w:after="150" w:afterAutospacing="0" w:line="312" w:lineRule="auto"/>
                          <w:jc w:val="right"/>
                          <w:rPr>
                            <w:rFonts w:ascii="Arial" w:hAnsi="Arial" w:cs="Arial"/>
                            <w:color w:val="FFFFFF"/>
                            <w:sz w:val="21"/>
                            <w:szCs w:val="21"/>
                          </w:rPr>
                        </w:pPr>
                        <w:r>
                          <w:rPr>
                            <w:rFonts w:ascii="Arial" w:hAnsi="Arial" w:cs="Arial"/>
                            <w:color w:val="FFFFFF"/>
                            <w:sz w:val="21"/>
                            <w:szCs w:val="21"/>
                          </w:rPr>
                          <w:t> </w:t>
                        </w:r>
                      </w:p>
                    </w:tc>
                    <w:tc>
                      <w:tcPr>
                        <w:tcW w:w="375" w:type="dxa"/>
                        <w:shd w:val="clear" w:color="auto" w:fill="001731"/>
                        <w:hideMark/>
                      </w:tcPr>
                      <w:p w14:paraId="71924D51" w14:textId="3CA715B7" w:rsidR="00726152" w:rsidRDefault="00726152">
                        <w:pPr>
                          <w:rPr>
                            <w:rFonts w:ascii="Arial" w:eastAsia="Times New Roman" w:hAnsi="Arial" w:cs="Arial"/>
                          </w:rPr>
                        </w:pPr>
                        <w:r>
                          <w:rPr>
                            <w:rFonts w:ascii="Arial" w:eastAsia="Times New Roman" w:hAnsi="Arial" w:cs="Arial"/>
                            <w:noProof/>
                          </w:rPr>
                          <w:drawing>
                            <wp:inline distT="0" distB="0" distL="0" distR="0" wp14:anchorId="349CBF38" wp14:editId="51E0EB13">
                              <wp:extent cx="241300" cy="6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300" cy="6350"/>
                                      </a:xfrm>
                                      <a:prstGeom prst="rect">
                                        <a:avLst/>
                                      </a:prstGeom>
                                      <a:noFill/>
                                      <a:ln>
                                        <a:noFill/>
                                      </a:ln>
                                    </pic:spPr>
                                  </pic:pic>
                                </a:graphicData>
                              </a:graphic>
                            </wp:inline>
                          </w:drawing>
                        </w:r>
                      </w:p>
                    </w:tc>
                  </w:tr>
                  <w:tr w:rsidR="00726152" w14:paraId="2639FE62" w14:textId="77777777">
                    <w:trPr>
                      <w:jc w:val="center"/>
                    </w:trPr>
                    <w:tc>
                      <w:tcPr>
                        <w:tcW w:w="375" w:type="dxa"/>
                        <w:shd w:val="clear" w:color="auto" w:fill="FFFFFF"/>
                        <w:hideMark/>
                      </w:tcPr>
                      <w:p w14:paraId="4DAC3B34" w14:textId="100EB83C" w:rsidR="00726152" w:rsidRDefault="00726152">
                        <w:pPr>
                          <w:rPr>
                            <w:rFonts w:ascii="Arial" w:eastAsia="Times New Roman" w:hAnsi="Arial" w:cs="Arial"/>
                          </w:rPr>
                        </w:pPr>
                        <w:r>
                          <w:rPr>
                            <w:rFonts w:ascii="Arial" w:eastAsia="Times New Roman" w:hAnsi="Arial" w:cs="Arial"/>
                            <w:noProof/>
                          </w:rPr>
                          <w:drawing>
                            <wp:inline distT="0" distB="0" distL="0" distR="0" wp14:anchorId="7C609F4E" wp14:editId="7C48CDDE">
                              <wp:extent cx="241300" cy="6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300" cy="6350"/>
                                      </a:xfrm>
                                      <a:prstGeom prst="rect">
                                        <a:avLst/>
                                      </a:prstGeom>
                                      <a:noFill/>
                                      <a:ln>
                                        <a:noFill/>
                                      </a:ln>
                                    </pic:spPr>
                                  </pic:pic>
                                </a:graphicData>
                              </a:graphic>
                            </wp:inline>
                          </w:drawing>
                        </w:r>
                      </w:p>
                    </w:tc>
                    <w:tc>
                      <w:tcPr>
                        <w:tcW w:w="0" w:type="auto"/>
                        <w:vMerge/>
                        <w:vAlign w:val="center"/>
                        <w:hideMark/>
                      </w:tcPr>
                      <w:p w14:paraId="63681CA5" w14:textId="77777777" w:rsidR="00726152" w:rsidRDefault="00726152">
                        <w:pPr>
                          <w:rPr>
                            <w:rFonts w:ascii="Arial" w:eastAsia="Times New Roman" w:hAnsi="Arial" w:cs="Arial"/>
                          </w:rPr>
                        </w:pPr>
                      </w:p>
                    </w:tc>
                    <w:tc>
                      <w:tcPr>
                        <w:tcW w:w="5000" w:type="pct"/>
                        <w:shd w:val="clear" w:color="auto" w:fill="FFFFFF"/>
                        <w:hideMark/>
                      </w:tcPr>
                      <w:p w14:paraId="2C1FCF38" w14:textId="77777777" w:rsidR="00726152" w:rsidRDefault="00726152">
                        <w:pPr>
                          <w:pStyle w:val="NormalWeb"/>
                          <w:spacing w:before="150" w:beforeAutospacing="0" w:after="0" w:afterAutospacing="0" w:line="312" w:lineRule="auto"/>
                          <w:jc w:val="right"/>
                          <w:rPr>
                            <w:rFonts w:ascii="Arial" w:hAnsi="Arial" w:cs="Arial"/>
                            <w:color w:val="001731"/>
                            <w:sz w:val="29"/>
                            <w:szCs w:val="29"/>
                          </w:rPr>
                        </w:pPr>
                        <w:r>
                          <w:rPr>
                            <w:rFonts w:ascii="Arial" w:hAnsi="Arial" w:cs="Arial"/>
                            <w:color w:val="001731"/>
                            <w:sz w:val="29"/>
                            <w:szCs w:val="29"/>
                          </w:rPr>
                          <w:t>QHM Portsmouth</w:t>
                        </w:r>
                      </w:p>
                    </w:tc>
                    <w:tc>
                      <w:tcPr>
                        <w:tcW w:w="375" w:type="dxa"/>
                        <w:shd w:val="clear" w:color="auto" w:fill="FFFFFF"/>
                        <w:hideMark/>
                      </w:tcPr>
                      <w:p w14:paraId="5B5D52B0" w14:textId="5E63BB6B" w:rsidR="00726152" w:rsidRDefault="00726152">
                        <w:pPr>
                          <w:rPr>
                            <w:rFonts w:ascii="Arial" w:eastAsia="Times New Roman" w:hAnsi="Arial" w:cs="Arial"/>
                          </w:rPr>
                        </w:pPr>
                        <w:r>
                          <w:rPr>
                            <w:rFonts w:ascii="Arial" w:eastAsia="Times New Roman" w:hAnsi="Arial" w:cs="Arial"/>
                            <w:noProof/>
                          </w:rPr>
                          <w:drawing>
                            <wp:inline distT="0" distB="0" distL="0" distR="0" wp14:anchorId="21CC7CFB" wp14:editId="68BE0F74">
                              <wp:extent cx="241300" cy="6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300" cy="6350"/>
                                      </a:xfrm>
                                      <a:prstGeom prst="rect">
                                        <a:avLst/>
                                      </a:prstGeom>
                                      <a:noFill/>
                                      <a:ln>
                                        <a:noFill/>
                                      </a:ln>
                                    </pic:spPr>
                                  </pic:pic>
                                </a:graphicData>
                              </a:graphic>
                            </wp:inline>
                          </w:drawing>
                        </w:r>
                      </w:p>
                    </w:tc>
                  </w:tr>
                </w:tbl>
                <w:p w14:paraId="19E0C447" w14:textId="77777777" w:rsidR="00726152" w:rsidRDefault="00726152">
                  <w:pPr>
                    <w:jc w:val="center"/>
                    <w:rPr>
                      <w:rFonts w:ascii="Times New Roman" w:eastAsia="Times New Roman" w:hAnsi="Times New Roman" w:cs="Times New Roman"/>
                      <w:sz w:val="20"/>
                      <w:szCs w:val="20"/>
                    </w:rPr>
                  </w:pPr>
                </w:p>
              </w:tc>
            </w:tr>
          </w:tbl>
          <w:p w14:paraId="6BD137E3" w14:textId="77777777" w:rsidR="00726152" w:rsidRDefault="00726152">
            <w:pPr>
              <w:jc w:val="center"/>
              <w:rPr>
                <w:rFonts w:ascii="Times New Roman" w:eastAsia="Times New Roman" w:hAnsi="Times New Roman" w:cs="Times New Roman"/>
                <w:sz w:val="20"/>
                <w:szCs w:val="20"/>
              </w:rPr>
            </w:pPr>
          </w:p>
        </w:tc>
      </w:tr>
      <w:tr w:rsidR="00726152" w14:paraId="51C5ABF0" w14:textId="77777777" w:rsidTr="00726152">
        <w:tc>
          <w:tcPr>
            <w:tcW w:w="0" w:type="auto"/>
            <w:shd w:val="clear" w:color="auto" w:fill="F0F0F0"/>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726152" w14:paraId="513A37D1" w14:textId="77777777">
              <w:trPr>
                <w:jc w:val="center"/>
              </w:trPr>
              <w:tc>
                <w:tcPr>
                  <w:tcW w:w="0" w:type="auto"/>
                  <w:shd w:val="clear" w:color="auto" w:fill="FFFFFF"/>
                  <w:hideMark/>
                </w:tcPr>
                <w:tbl>
                  <w:tblPr>
                    <w:tblW w:w="9000" w:type="dxa"/>
                    <w:tblCellMar>
                      <w:left w:w="0" w:type="dxa"/>
                      <w:right w:w="0" w:type="dxa"/>
                    </w:tblCellMar>
                    <w:tblLook w:val="04A0" w:firstRow="1" w:lastRow="0" w:firstColumn="1" w:lastColumn="0" w:noHBand="0" w:noVBand="1"/>
                  </w:tblPr>
                  <w:tblGrid>
                    <w:gridCol w:w="380"/>
                    <w:gridCol w:w="8240"/>
                    <w:gridCol w:w="380"/>
                  </w:tblGrid>
                  <w:tr w:rsidR="00726152" w14:paraId="610CD005" w14:textId="77777777">
                    <w:tc>
                      <w:tcPr>
                        <w:tcW w:w="375" w:type="dxa"/>
                        <w:hideMark/>
                      </w:tcPr>
                      <w:p w14:paraId="1756C70D" w14:textId="19AFBC1B" w:rsidR="00726152" w:rsidRDefault="00726152">
                        <w:pPr>
                          <w:rPr>
                            <w:rFonts w:ascii="Arial" w:eastAsia="Times New Roman" w:hAnsi="Arial" w:cs="Arial"/>
                          </w:rPr>
                        </w:pPr>
                        <w:r>
                          <w:rPr>
                            <w:rFonts w:ascii="Arial" w:eastAsia="Times New Roman" w:hAnsi="Arial" w:cs="Arial"/>
                            <w:noProof/>
                          </w:rPr>
                          <w:drawing>
                            <wp:inline distT="0" distB="0" distL="0" distR="0" wp14:anchorId="3CE37696" wp14:editId="59CC9CFF">
                              <wp:extent cx="241300" cy="6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300" cy="6350"/>
                                      </a:xfrm>
                                      <a:prstGeom prst="rect">
                                        <a:avLst/>
                                      </a:prstGeom>
                                      <a:noFill/>
                                      <a:ln>
                                        <a:noFill/>
                                      </a:ln>
                                    </pic:spPr>
                                  </pic:pic>
                                </a:graphicData>
                              </a:graphic>
                            </wp:inline>
                          </w:drawing>
                        </w:r>
                      </w:p>
                    </w:tc>
                    <w:tc>
                      <w:tcPr>
                        <w:tcW w:w="5000" w:type="pct"/>
                        <w:hideMark/>
                      </w:tcPr>
                      <w:tbl>
                        <w:tblPr>
                          <w:tblW w:w="5000" w:type="pct"/>
                          <w:tblCellMar>
                            <w:left w:w="0" w:type="dxa"/>
                            <w:right w:w="0" w:type="dxa"/>
                          </w:tblCellMar>
                          <w:tblLook w:val="04A0" w:firstRow="1" w:lastRow="0" w:firstColumn="1" w:lastColumn="0" w:noHBand="0" w:noVBand="1"/>
                        </w:tblPr>
                        <w:tblGrid>
                          <w:gridCol w:w="8240"/>
                        </w:tblGrid>
                        <w:tr w:rsidR="00726152" w14:paraId="783AAD27" w14:textId="77777777">
                          <w:tc>
                            <w:tcPr>
                              <w:tcW w:w="0" w:type="auto"/>
                              <w:hideMark/>
                            </w:tcPr>
                            <w:p w14:paraId="771EEB6D" w14:textId="009E868C" w:rsidR="00726152" w:rsidRDefault="00726152">
                              <w:pPr>
                                <w:jc w:val="center"/>
                                <w:rPr>
                                  <w:rFonts w:ascii="Arial" w:eastAsia="Times New Roman" w:hAnsi="Arial" w:cs="Arial"/>
                                </w:rPr>
                              </w:pPr>
                              <w:r>
                                <w:rPr>
                                  <w:rFonts w:ascii="Arial" w:eastAsia="Times New Roman" w:hAnsi="Arial" w:cs="Arial"/>
                                  <w:noProof/>
                                </w:rPr>
                                <w:drawing>
                                  <wp:inline distT="0" distB="0" distL="0" distR="0" wp14:anchorId="7D492451" wp14:editId="42DBAD92">
                                    <wp:extent cx="6350" cy="336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336550"/>
                                            </a:xfrm>
                                            <a:prstGeom prst="rect">
                                              <a:avLst/>
                                            </a:prstGeom>
                                            <a:noFill/>
                                            <a:ln>
                                              <a:noFill/>
                                            </a:ln>
                                          </pic:spPr>
                                        </pic:pic>
                                      </a:graphicData>
                                    </a:graphic>
                                  </wp:inline>
                                </w:drawing>
                              </w:r>
                            </w:p>
                          </w:tc>
                        </w:tr>
                        <w:tr w:rsidR="00726152" w14:paraId="094F89EF" w14:textId="77777777">
                          <w:tc>
                            <w:tcPr>
                              <w:tcW w:w="0" w:type="auto"/>
                              <w:hideMark/>
                            </w:tcPr>
                            <w:p w14:paraId="7E11BB68" w14:textId="77777777" w:rsidR="00726152" w:rsidRDefault="00726152">
                              <w:pPr>
                                <w:spacing w:line="312" w:lineRule="auto"/>
                                <w:jc w:val="center"/>
                                <w:rPr>
                                  <w:rFonts w:ascii="Arial" w:eastAsia="Times New Roman" w:hAnsi="Arial" w:cs="Arial"/>
                                  <w:caps/>
                                  <w:color w:val="3173B5"/>
                                  <w:sz w:val="24"/>
                                  <w:szCs w:val="24"/>
                                </w:rPr>
                              </w:pPr>
                              <w:r>
                                <w:rPr>
                                  <w:rFonts w:ascii="Arial" w:eastAsia="Times New Roman" w:hAnsi="Arial" w:cs="Arial"/>
                                  <w:caps/>
                                  <w:color w:val="3173B5"/>
                                  <w:sz w:val="24"/>
                                  <w:szCs w:val="24"/>
                                </w:rPr>
                                <w:t xml:space="preserve">Queen's Harbour Master Portsmouth </w:t>
                              </w:r>
                            </w:p>
                          </w:tc>
                        </w:tr>
                        <w:tr w:rsidR="00726152" w14:paraId="6CA02F63" w14:textId="77777777">
                          <w:tc>
                            <w:tcPr>
                              <w:tcW w:w="3500" w:type="pct"/>
                              <w:hideMark/>
                            </w:tcPr>
                            <w:p w14:paraId="4B6B40C2" w14:textId="77777777" w:rsidR="00726152" w:rsidRDefault="00726152">
                              <w:pPr>
                                <w:spacing w:line="312" w:lineRule="auto"/>
                                <w:jc w:val="center"/>
                                <w:rPr>
                                  <w:rFonts w:ascii="Arial" w:eastAsia="Times New Roman" w:hAnsi="Arial" w:cs="Arial"/>
                                  <w:color w:val="3173B5"/>
                                  <w:sz w:val="30"/>
                                  <w:szCs w:val="30"/>
                                </w:rPr>
                              </w:pPr>
                              <w:r>
                                <w:rPr>
                                  <w:rFonts w:ascii="Arial" w:eastAsia="Times New Roman" w:hAnsi="Arial" w:cs="Arial"/>
                                  <w:color w:val="3173B5"/>
                                  <w:sz w:val="30"/>
                                  <w:szCs w:val="30"/>
                                </w:rPr>
                                <w:t xml:space="preserve">ROUTE SURVEY OPERATIONS </w:t>
                              </w:r>
                            </w:p>
                          </w:tc>
                        </w:tr>
                        <w:tr w:rsidR="00726152" w14:paraId="2F051B11" w14:textId="77777777">
                          <w:tc>
                            <w:tcPr>
                              <w:tcW w:w="0" w:type="auto"/>
                              <w:hideMark/>
                            </w:tcPr>
                            <w:p w14:paraId="5846CBCB" w14:textId="640E434A" w:rsidR="00726152" w:rsidRDefault="00726152">
                              <w:pPr>
                                <w:jc w:val="center"/>
                                <w:rPr>
                                  <w:rFonts w:ascii="Arial" w:eastAsia="Times New Roman" w:hAnsi="Arial" w:cs="Arial"/>
                                </w:rPr>
                              </w:pPr>
                              <w:r>
                                <w:rPr>
                                  <w:rFonts w:ascii="Arial" w:eastAsia="Times New Roman" w:hAnsi="Arial" w:cs="Arial"/>
                                  <w:noProof/>
                                </w:rPr>
                                <w:drawing>
                                  <wp:inline distT="0" distB="0" distL="0" distR="0" wp14:anchorId="7A0330BB" wp14:editId="5497F13B">
                                    <wp:extent cx="6350" cy="19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190500"/>
                                            </a:xfrm>
                                            <a:prstGeom prst="rect">
                                              <a:avLst/>
                                            </a:prstGeom>
                                            <a:noFill/>
                                            <a:ln>
                                              <a:noFill/>
                                            </a:ln>
                                          </pic:spPr>
                                        </pic:pic>
                                      </a:graphicData>
                                    </a:graphic>
                                  </wp:inline>
                                </w:drawing>
                              </w:r>
                            </w:p>
                          </w:tc>
                        </w:tr>
                        <w:tr w:rsidR="00726152" w14:paraId="0995FBDA" w14:textId="77777777">
                          <w:tc>
                            <w:tcPr>
                              <w:tcW w:w="0" w:type="auto"/>
                              <w:hideMark/>
                            </w:tcPr>
                            <w:p w14:paraId="71EC195D" w14:textId="77777777" w:rsidR="00726152" w:rsidRDefault="00726152">
                              <w:pPr>
                                <w:spacing w:line="312" w:lineRule="auto"/>
                                <w:jc w:val="center"/>
                                <w:rPr>
                                  <w:rFonts w:ascii="Arial" w:eastAsia="Times New Roman" w:hAnsi="Arial" w:cs="Arial"/>
                                  <w:color w:val="3173B5"/>
                                  <w:sz w:val="24"/>
                                  <w:szCs w:val="24"/>
                                </w:rPr>
                              </w:pPr>
                              <w:r>
                                <w:rPr>
                                  <w:rFonts w:ascii="Arial" w:eastAsia="Times New Roman" w:hAnsi="Arial" w:cs="Arial"/>
                                  <w:color w:val="3173B5"/>
                                  <w:sz w:val="24"/>
                                  <w:szCs w:val="24"/>
                                </w:rPr>
                                <w:t xml:space="preserve">LNTM No 38/20 </w:t>
                              </w:r>
                            </w:p>
                          </w:tc>
                        </w:tr>
                        <w:tr w:rsidR="00726152" w14:paraId="3A84A9BB" w14:textId="77777777">
                          <w:tc>
                            <w:tcPr>
                              <w:tcW w:w="0" w:type="auto"/>
                              <w:hideMark/>
                            </w:tcPr>
                            <w:p w14:paraId="59EB7F6F" w14:textId="77777777" w:rsidR="00726152" w:rsidRDefault="00726152">
                              <w:pPr>
                                <w:rPr>
                                  <w:rFonts w:ascii="Arial" w:eastAsia="Times New Roman" w:hAnsi="Arial" w:cs="Arial"/>
                                  <w:color w:val="3173B5"/>
                                  <w:sz w:val="24"/>
                                  <w:szCs w:val="24"/>
                                </w:rPr>
                              </w:pPr>
                            </w:p>
                          </w:tc>
                        </w:tr>
                        <w:tr w:rsidR="00726152" w14:paraId="0095D970" w14:textId="77777777">
                          <w:tc>
                            <w:tcPr>
                              <w:tcW w:w="0" w:type="auto"/>
                              <w:hideMark/>
                            </w:tcPr>
                            <w:p w14:paraId="0E702DB3" w14:textId="2788A51C" w:rsidR="00726152" w:rsidRDefault="00726152">
                              <w:pPr>
                                <w:jc w:val="center"/>
                                <w:rPr>
                                  <w:rFonts w:ascii="Arial" w:eastAsia="Times New Roman" w:hAnsi="Arial" w:cs="Arial"/>
                                </w:rPr>
                              </w:pPr>
                              <w:r>
                                <w:rPr>
                                  <w:rFonts w:ascii="Arial" w:eastAsia="Times New Roman" w:hAnsi="Arial" w:cs="Arial"/>
                                  <w:noProof/>
                                </w:rPr>
                                <w:drawing>
                                  <wp:inline distT="0" distB="0" distL="0" distR="0" wp14:anchorId="67717922" wp14:editId="76DD6C17">
                                    <wp:extent cx="666750" cy="5270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527050"/>
                                            </a:xfrm>
                                            <a:prstGeom prst="rect">
                                              <a:avLst/>
                                            </a:prstGeom>
                                            <a:noFill/>
                                            <a:ln>
                                              <a:noFill/>
                                            </a:ln>
                                          </pic:spPr>
                                        </pic:pic>
                                      </a:graphicData>
                                    </a:graphic>
                                  </wp:inline>
                                </w:drawing>
                              </w:r>
                            </w:p>
                          </w:tc>
                        </w:tr>
                        <w:tr w:rsidR="00726152" w14:paraId="59CB5E29" w14:textId="77777777">
                          <w:tc>
                            <w:tcPr>
                              <w:tcW w:w="0" w:type="auto"/>
                              <w:hideMark/>
                            </w:tcPr>
                            <w:p w14:paraId="0FC35404" w14:textId="77777777" w:rsidR="00726152" w:rsidRDefault="00726152">
                              <w:pPr>
                                <w:pStyle w:val="NormalWeb"/>
                                <w:spacing w:line="312" w:lineRule="auto"/>
                                <w:rPr>
                                  <w:rFonts w:ascii="Arial" w:hAnsi="Arial" w:cs="Arial"/>
                                  <w:color w:val="000000"/>
                                  <w:sz w:val="23"/>
                                  <w:szCs w:val="23"/>
                                </w:rPr>
                              </w:pPr>
                              <w:r>
                                <w:rPr>
                                  <w:rFonts w:ascii="Arial" w:hAnsi="Arial" w:cs="Arial"/>
                                  <w:color w:val="000000"/>
                                  <w:sz w:val="23"/>
                                  <w:szCs w:val="23"/>
                                </w:rPr>
                                <w:t xml:space="preserve">1. </w:t>
                              </w:r>
                              <w:r>
                                <w:rPr>
                                  <w:rStyle w:val="Strong"/>
                                  <w:rFonts w:ascii="Arial" w:hAnsi="Arial" w:cs="Arial"/>
                                  <w:color w:val="000000"/>
                                  <w:sz w:val="23"/>
                                  <w:szCs w:val="23"/>
                                </w:rPr>
                                <w:t>NOTICE IS HEREBY GIVEN</w:t>
                              </w:r>
                              <w:r>
                                <w:rPr>
                                  <w:rFonts w:ascii="Arial" w:hAnsi="Arial" w:cs="Arial"/>
                                  <w:color w:val="000000"/>
                                  <w:sz w:val="23"/>
                                  <w:szCs w:val="23"/>
                                </w:rPr>
                                <w:t xml:space="preserve"> by the Queen’s Harbour Master Portsmouth that SMB SHACKLETON will be conducting Route Survey works within Portsmouth Harbour and the Main Approach Channel from No Man’s Land Fort to the Harbour Entrance from the 8 July to early August 2020.</w:t>
                              </w:r>
                              <w:r>
                                <w:rPr>
                                  <w:rFonts w:ascii="Arial" w:hAnsi="Arial" w:cs="Arial"/>
                                  <w:color w:val="000000"/>
                                  <w:sz w:val="23"/>
                                  <w:szCs w:val="23"/>
                                </w:rPr>
                                <w:br/>
                              </w:r>
                              <w:r>
                                <w:rPr>
                                  <w:rFonts w:ascii="Arial" w:hAnsi="Arial" w:cs="Arial"/>
                                  <w:color w:val="000000"/>
                                  <w:sz w:val="23"/>
                                  <w:szCs w:val="23"/>
                                </w:rPr>
                                <w:br/>
                                <w:t>2. Royal Naval SMB (Survey Motor Boat) SHACKLETON (LOA 11.0m) will be conducting the survey operations and may deploy sonar equipment up to a maximum length of 100m astern so additional caution is requested. She will be operational during day light hours only.</w:t>
                              </w:r>
                              <w:r>
                                <w:rPr>
                                  <w:rFonts w:ascii="Arial" w:hAnsi="Arial" w:cs="Arial"/>
                                  <w:color w:val="000000"/>
                                  <w:sz w:val="23"/>
                                  <w:szCs w:val="23"/>
                                </w:rPr>
                                <w:br/>
                              </w:r>
                              <w:r>
                                <w:rPr>
                                  <w:rFonts w:ascii="Arial" w:hAnsi="Arial" w:cs="Arial"/>
                                  <w:color w:val="000000"/>
                                  <w:sz w:val="23"/>
                                  <w:szCs w:val="23"/>
                                </w:rPr>
                                <w:br/>
                                <w:t>3. The vessel will maintain a listening watch on VHF Channel 11 during operations and display appropriate shapes (Ball-Diamond-Ball in a vertical line) or lights (Red-White-Red in a vertical line) when working.</w:t>
                              </w:r>
                              <w:r>
                                <w:rPr>
                                  <w:rFonts w:ascii="Arial" w:hAnsi="Arial" w:cs="Arial"/>
                                  <w:color w:val="000000"/>
                                  <w:sz w:val="23"/>
                                  <w:szCs w:val="23"/>
                                </w:rPr>
                                <w:br/>
                              </w:r>
                              <w:r>
                                <w:rPr>
                                  <w:rFonts w:ascii="Arial" w:hAnsi="Arial" w:cs="Arial"/>
                                  <w:color w:val="000000"/>
                                  <w:sz w:val="23"/>
                                  <w:szCs w:val="23"/>
                                </w:rPr>
                                <w:br/>
                                <w:t>4. Mariners are requested to keep well clear of the vessel while surveying, if practicable and to liaise early with the vessel if in any doubt as to its intentions.</w:t>
                              </w:r>
                            </w:p>
                            <w:p w14:paraId="537AC504" w14:textId="77777777" w:rsidR="00726152" w:rsidRDefault="00726152">
                              <w:pPr>
                                <w:pStyle w:val="NormalWeb"/>
                                <w:spacing w:line="312" w:lineRule="auto"/>
                                <w:rPr>
                                  <w:rFonts w:ascii="Arial" w:hAnsi="Arial" w:cs="Arial"/>
                                  <w:color w:val="000000"/>
                                  <w:sz w:val="23"/>
                                  <w:szCs w:val="23"/>
                                </w:rPr>
                              </w:pPr>
                              <w:r>
                                <w:rPr>
                                  <w:rFonts w:ascii="Arial" w:hAnsi="Arial" w:cs="Arial"/>
                                  <w:color w:val="000000"/>
                                  <w:sz w:val="23"/>
                                  <w:szCs w:val="23"/>
                                </w:rPr>
                                <w:t>5. Cancel this Local Notice to Mariners on 15 August 2020.</w:t>
                              </w:r>
                            </w:p>
                            <w:p w14:paraId="27E50C33" w14:textId="77777777" w:rsidR="00726152" w:rsidRDefault="00726152">
                              <w:pPr>
                                <w:spacing w:line="312" w:lineRule="auto"/>
                                <w:rPr>
                                  <w:rFonts w:ascii="Arial" w:eastAsia="Times New Roman" w:hAnsi="Arial" w:cs="Arial"/>
                                  <w:color w:val="000000"/>
                                  <w:sz w:val="23"/>
                                  <w:szCs w:val="23"/>
                                </w:rPr>
                              </w:pPr>
                              <w:r>
                                <w:rPr>
                                  <w:rFonts w:ascii="Arial" w:eastAsia="Times New Roman" w:hAnsi="Arial" w:cs="Arial"/>
                                  <w:color w:val="000000"/>
                                  <w:sz w:val="23"/>
                                  <w:szCs w:val="23"/>
                                </w:rPr>
                                <w:t> </w:t>
                              </w:r>
                            </w:p>
                            <w:p w14:paraId="1911C550" w14:textId="77777777" w:rsidR="00726152" w:rsidRDefault="00726152">
                              <w:pPr>
                                <w:pStyle w:val="NormalWeb"/>
                                <w:spacing w:line="312" w:lineRule="auto"/>
                                <w:rPr>
                                  <w:rFonts w:ascii="Arial" w:hAnsi="Arial" w:cs="Arial"/>
                                  <w:color w:val="000000"/>
                                  <w:sz w:val="23"/>
                                  <w:szCs w:val="23"/>
                                </w:rPr>
                              </w:pPr>
                              <w:hyperlink r:id="rId8" w:tgtFrame="_blank" w:history="1">
                                <w:r>
                                  <w:rPr>
                                    <w:rStyle w:val="Hyperlink"/>
                                    <w:rFonts w:ascii="Arial" w:hAnsi="Arial" w:cs="Arial"/>
                                    <w:sz w:val="23"/>
                                    <w:szCs w:val="23"/>
                                  </w:rPr>
                                  <w:t>View notice online</w:t>
                                </w:r>
                              </w:hyperlink>
                            </w:p>
                          </w:tc>
                        </w:tr>
                        <w:tr w:rsidR="00726152" w14:paraId="0AD5E676" w14:textId="77777777">
                          <w:tc>
                            <w:tcPr>
                              <w:tcW w:w="0" w:type="auto"/>
                              <w:hideMark/>
                            </w:tcPr>
                            <w:p w14:paraId="69E82B66" w14:textId="70130911" w:rsidR="00726152" w:rsidRDefault="00726152">
                              <w:pPr>
                                <w:jc w:val="center"/>
                                <w:rPr>
                                  <w:rFonts w:ascii="Arial" w:eastAsia="Times New Roman" w:hAnsi="Arial" w:cs="Arial"/>
                                </w:rPr>
                              </w:pPr>
                              <w:r>
                                <w:rPr>
                                  <w:rFonts w:ascii="Arial" w:eastAsia="Times New Roman" w:hAnsi="Arial" w:cs="Arial"/>
                                  <w:noProof/>
                                </w:rPr>
                                <w:drawing>
                                  <wp:inline distT="0" distB="0" distL="0" distR="0" wp14:anchorId="0740E94B" wp14:editId="0AA17BB2">
                                    <wp:extent cx="6350" cy="336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336550"/>
                                            </a:xfrm>
                                            <a:prstGeom prst="rect">
                                              <a:avLst/>
                                            </a:prstGeom>
                                            <a:noFill/>
                                            <a:ln>
                                              <a:noFill/>
                                            </a:ln>
                                          </pic:spPr>
                                        </pic:pic>
                                      </a:graphicData>
                                    </a:graphic>
                                  </wp:inline>
                                </w:drawing>
                              </w:r>
                            </w:p>
                          </w:tc>
                        </w:tr>
                      </w:tbl>
                      <w:p w14:paraId="4AF700C0" w14:textId="77777777" w:rsidR="00726152" w:rsidRDefault="00726152">
                        <w:pPr>
                          <w:rPr>
                            <w:rFonts w:ascii="Times New Roman" w:eastAsia="Times New Roman" w:hAnsi="Times New Roman" w:cs="Times New Roman"/>
                            <w:sz w:val="20"/>
                            <w:szCs w:val="20"/>
                          </w:rPr>
                        </w:pPr>
                      </w:p>
                    </w:tc>
                    <w:tc>
                      <w:tcPr>
                        <w:tcW w:w="375" w:type="dxa"/>
                        <w:hideMark/>
                      </w:tcPr>
                      <w:p w14:paraId="00E4B553" w14:textId="5D30A71B" w:rsidR="00726152" w:rsidRDefault="00726152">
                        <w:pPr>
                          <w:rPr>
                            <w:rFonts w:ascii="Arial" w:eastAsia="Times New Roman" w:hAnsi="Arial" w:cs="Arial"/>
                          </w:rPr>
                        </w:pPr>
                        <w:r>
                          <w:rPr>
                            <w:rFonts w:ascii="Arial" w:eastAsia="Times New Roman" w:hAnsi="Arial" w:cs="Arial"/>
                            <w:noProof/>
                          </w:rPr>
                          <w:drawing>
                            <wp:inline distT="0" distB="0" distL="0" distR="0" wp14:anchorId="604290DA" wp14:editId="312E6DA2">
                              <wp:extent cx="241300" cy="6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300" cy="6350"/>
                                      </a:xfrm>
                                      <a:prstGeom prst="rect">
                                        <a:avLst/>
                                      </a:prstGeom>
                                      <a:noFill/>
                                      <a:ln>
                                        <a:noFill/>
                                      </a:ln>
                                    </pic:spPr>
                                  </pic:pic>
                                </a:graphicData>
                              </a:graphic>
                            </wp:inline>
                          </w:drawing>
                        </w:r>
                      </w:p>
                    </w:tc>
                  </w:tr>
                </w:tbl>
                <w:p w14:paraId="439549BA" w14:textId="77777777" w:rsidR="00726152" w:rsidRDefault="00726152">
                  <w:pPr>
                    <w:rPr>
                      <w:rFonts w:ascii="Times New Roman" w:eastAsia="Times New Roman" w:hAnsi="Times New Roman" w:cs="Times New Roman"/>
                      <w:sz w:val="20"/>
                      <w:szCs w:val="20"/>
                    </w:rPr>
                  </w:pPr>
                </w:p>
              </w:tc>
            </w:tr>
          </w:tbl>
          <w:p w14:paraId="417C1F33" w14:textId="77777777" w:rsidR="00726152" w:rsidRDefault="00726152">
            <w:pPr>
              <w:jc w:val="center"/>
              <w:rPr>
                <w:rFonts w:ascii="Times New Roman" w:eastAsia="Times New Roman" w:hAnsi="Times New Roman" w:cs="Times New Roman"/>
                <w:sz w:val="20"/>
                <w:szCs w:val="20"/>
              </w:rPr>
            </w:pPr>
          </w:p>
        </w:tc>
      </w:tr>
      <w:tr w:rsidR="00726152" w14:paraId="5B6E220F" w14:textId="77777777" w:rsidTr="00726152">
        <w:tc>
          <w:tcPr>
            <w:tcW w:w="0" w:type="auto"/>
            <w:shd w:val="clear" w:color="auto" w:fill="F0F0F0"/>
            <w:hideMark/>
          </w:tcPr>
          <w:tbl>
            <w:tblPr>
              <w:tblW w:w="5000" w:type="pct"/>
              <w:jc w:val="center"/>
              <w:tblCellMar>
                <w:left w:w="0" w:type="dxa"/>
                <w:right w:w="0" w:type="dxa"/>
              </w:tblCellMar>
              <w:tblLook w:val="04A0" w:firstRow="1" w:lastRow="0" w:firstColumn="1" w:lastColumn="0" w:noHBand="0" w:noVBand="1"/>
            </w:tblPr>
            <w:tblGrid>
              <w:gridCol w:w="9026"/>
            </w:tblGrid>
            <w:tr w:rsidR="00726152" w14:paraId="1D8097D4" w14:textId="77777777">
              <w:trPr>
                <w:jc w:val="center"/>
              </w:trPr>
              <w:tc>
                <w:tcPr>
                  <w:tcW w:w="5000" w:type="pct"/>
                  <w:hideMark/>
                </w:tcPr>
                <w:tbl>
                  <w:tblPr>
                    <w:tblW w:w="9000" w:type="dxa"/>
                    <w:jc w:val="center"/>
                    <w:shd w:val="clear" w:color="auto" w:fill="333333"/>
                    <w:tblCellMar>
                      <w:left w:w="0" w:type="dxa"/>
                      <w:right w:w="0" w:type="dxa"/>
                    </w:tblCellMar>
                    <w:tblLook w:val="04A0" w:firstRow="1" w:lastRow="0" w:firstColumn="1" w:lastColumn="0" w:noHBand="0" w:noVBand="1"/>
                  </w:tblPr>
                  <w:tblGrid>
                    <w:gridCol w:w="380"/>
                    <w:gridCol w:w="8240"/>
                    <w:gridCol w:w="380"/>
                  </w:tblGrid>
                  <w:tr w:rsidR="00726152" w14:paraId="49EAC4D0" w14:textId="77777777">
                    <w:trPr>
                      <w:jc w:val="center"/>
                    </w:trPr>
                    <w:tc>
                      <w:tcPr>
                        <w:tcW w:w="375" w:type="dxa"/>
                        <w:shd w:val="clear" w:color="auto" w:fill="333333"/>
                        <w:hideMark/>
                      </w:tcPr>
                      <w:p w14:paraId="2761E9CF" w14:textId="55B6A241" w:rsidR="00726152" w:rsidRDefault="00726152">
                        <w:pPr>
                          <w:rPr>
                            <w:rFonts w:ascii="Arial" w:eastAsia="Times New Roman" w:hAnsi="Arial" w:cs="Arial"/>
                          </w:rPr>
                        </w:pPr>
                        <w:r>
                          <w:rPr>
                            <w:rFonts w:ascii="Arial" w:eastAsia="Times New Roman" w:hAnsi="Arial" w:cs="Arial"/>
                            <w:noProof/>
                          </w:rPr>
                          <w:drawing>
                            <wp:inline distT="0" distB="0" distL="0" distR="0" wp14:anchorId="74BBD448" wp14:editId="5426206C">
                              <wp:extent cx="241300" cy="6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300" cy="6350"/>
                                      </a:xfrm>
                                      <a:prstGeom prst="rect">
                                        <a:avLst/>
                                      </a:prstGeom>
                                      <a:noFill/>
                                      <a:ln>
                                        <a:noFill/>
                                      </a:ln>
                                    </pic:spPr>
                                  </pic:pic>
                                </a:graphicData>
                              </a:graphic>
                            </wp:inline>
                          </w:drawing>
                        </w:r>
                      </w:p>
                    </w:tc>
                    <w:tc>
                      <w:tcPr>
                        <w:tcW w:w="5000" w:type="pct"/>
                        <w:shd w:val="clear" w:color="auto" w:fill="333333"/>
                        <w:hideMark/>
                      </w:tcPr>
                      <w:tbl>
                        <w:tblPr>
                          <w:tblW w:w="5000" w:type="pct"/>
                          <w:jc w:val="center"/>
                          <w:tblCellMar>
                            <w:left w:w="0" w:type="dxa"/>
                            <w:right w:w="0" w:type="dxa"/>
                          </w:tblCellMar>
                          <w:tblLook w:val="04A0" w:firstRow="1" w:lastRow="0" w:firstColumn="1" w:lastColumn="0" w:noHBand="0" w:noVBand="1"/>
                        </w:tblPr>
                        <w:tblGrid>
                          <w:gridCol w:w="8240"/>
                        </w:tblGrid>
                        <w:tr w:rsidR="00726152" w14:paraId="0753D873" w14:textId="77777777">
                          <w:trPr>
                            <w:jc w:val="center"/>
                          </w:trPr>
                          <w:tc>
                            <w:tcPr>
                              <w:tcW w:w="0" w:type="auto"/>
                              <w:hideMark/>
                            </w:tcPr>
                            <w:p w14:paraId="725378F2" w14:textId="53DF4951" w:rsidR="00726152" w:rsidRDefault="00726152">
                              <w:pPr>
                                <w:jc w:val="center"/>
                                <w:rPr>
                                  <w:rFonts w:ascii="Arial" w:eastAsia="Times New Roman" w:hAnsi="Arial" w:cs="Arial"/>
                                </w:rPr>
                              </w:pPr>
                              <w:r>
                                <w:rPr>
                                  <w:rFonts w:ascii="Arial" w:eastAsia="Times New Roman" w:hAnsi="Arial" w:cs="Arial"/>
                                  <w:noProof/>
                                </w:rPr>
                                <w:drawing>
                                  <wp:inline distT="0" distB="0" distL="0" distR="0" wp14:anchorId="64CBCD3C" wp14:editId="4D871FE4">
                                    <wp:extent cx="6350" cy="336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336550"/>
                                            </a:xfrm>
                                            <a:prstGeom prst="rect">
                                              <a:avLst/>
                                            </a:prstGeom>
                                            <a:noFill/>
                                            <a:ln>
                                              <a:noFill/>
                                            </a:ln>
                                          </pic:spPr>
                                        </pic:pic>
                                      </a:graphicData>
                                    </a:graphic>
                                  </wp:inline>
                                </w:drawing>
                              </w:r>
                            </w:p>
                          </w:tc>
                        </w:tr>
                        <w:tr w:rsidR="00726152" w14:paraId="351C0187" w14:textId="77777777">
                          <w:trPr>
                            <w:jc w:val="center"/>
                          </w:trPr>
                          <w:tc>
                            <w:tcPr>
                              <w:tcW w:w="0" w:type="auto"/>
                              <w:hideMark/>
                            </w:tcPr>
                            <w:p w14:paraId="36A3630F" w14:textId="77777777" w:rsidR="00726152" w:rsidRDefault="00726152">
                              <w:pPr>
                                <w:jc w:val="center"/>
                                <w:rPr>
                                  <w:rFonts w:ascii="Arial" w:eastAsia="Times New Roman" w:hAnsi="Arial" w:cs="Arial"/>
                                  <w:color w:val="8F8F8F"/>
                                  <w:sz w:val="20"/>
                                  <w:szCs w:val="20"/>
                                </w:rPr>
                              </w:pPr>
                              <w:hyperlink r:id="rId9" w:tgtFrame="_blank" w:history="1">
                                <w:r>
                                  <w:rPr>
                                    <w:rStyle w:val="Hyperlink"/>
                                    <w:rFonts w:ascii="Arial" w:eastAsia="Times New Roman" w:hAnsi="Arial" w:cs="Arial"/>
                                    <w:color w:val="8F8F8F"/>
                                    <w:sz w:val="20"/>
                                    <w:szCs w:val="20"/>
                                    <w:u w:val="none"/>
                                  </w:rPr>
                                  <w:t>Unsubscribe</w:t>
                                </w:r>
                              </w:hyperlink>
                              <w:r>
                                <w:rPr>
                                  <w:rFonts w:ascii="Arial" w:eastAsia="Times New Roman" w:hAnsi="Arial" w:cs="Arial"/>
                                  <w:color w:val="8F8F8F"/>
                                  <w:sz w:val="20"/>
                                  <w:szCs w:val="20"/>
                                </w:rPr>
                                <w:t>  •  </w:t>
                              </w:r>
                              <w:hyperlink r:id="rId10" w:tgtFrame="_blank" w:history="1">
                                <w:r>
                                  <w:rPr>
                                    <w:rStyle w:val="Hyperlink"/>
                                    <w:rFonts w:ascii="Arial" w:eastAsia="Times New Roman" w:hAnsi="Arial" w:cs="Arial"/>
                                    <w:color w:val="8F8F8F"/>
                                    <w:sz w:val="20"/>
                                    <w:szCs w:val="20"/>
                                    <w:u w:val="none"/>
                                  </w:rPr>
                                  <w:t>Contact us</w:t>
                                </w:r>
                              </w:hyperlink>
                              <w:r>
                                <w:rPr>
                                  <w:rFonts w:ascii="Arial" w:eastAsia="Times New Roman" w:hAnsi="Arial" w:cs="Arial"/>
                                  <w:color w:val="8F8F8F"/>
                                  <w:sz w:val="20"/>
                                  <w:szCs w:val="20"/>
                                </w:rPr>
                                <w:t xml:space="preserve"> </w:t>
                              </w:r>
                            </w:p>
                          </w:tc>
                        </w:tr>
                        <w:tr w:rsidR="00726152" w14:paraId="7DEA7C83" w14:textId="77777777">
                          <w:trPr>
                            <w:jc w:val="center"/>
                          </w:trPr>
                          <w:tc>
                            <w:tcPr>
                              <w:tcW w:w="0" w:type="auto"/>
                              <w:hideMark/>
                            </w:tcPr>
                            <w:p w14:paraId="0E737209" w14:textId="1B6662B5" w:rsidR="00726152" w:rsidRDefault="00726152">
                              <w:pPr>
                                <w:jc w:val="center"/>
                                <w:rPr>
                                  <w:rFonts w:ascii="Arial" w:eastAsia="Times New Roman" w:hAnsi="Arial" w:cs="Arial"/>
                                </w:rPr>
                              </w:pPr>
                              <w:r>
                                <w:rPr>
                                  <w:rFonts w:ascii="Arial" w:eastAsia="Times New Roman" w:hAnsi="Arial" w:cs="Arial"/>
                                  <w:noProof/>
                                </w:rPr>
                                <w:drawing>
                                  <wp:inline distT="0" distB="0" distL="0" distR="0" wp14:anchorId="798D5308" wp14:editId="692068EE">
                                    <wp:extent cx="63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0" cy="381000"/>
                                            </a:xfrm>
                                            <a:prstGeom prst="rect">
                                              <a:avLst/>
                                            </a:prstGeom>
                                            <a:noFill/>
                                            <a:ln>
                                              <a:noFill/>
                                            </a:ln>
                                          </pic:spPr>
                                        </pic:pic>
                                      </a:graphicData>
                                    </a:graphic>
                                  </wp:inline>
                                </w:drawing>
                              </w:r>
                            </w:p>
                          </w:tc>
                        </w:tr>
                      </w:tbl>
                      <w:p w14:paraId="27B7A51A" w14:textId="77777777" w:rsidR="00726152" w:rsidRDefault="00726152">
                        <w:pPr>
                          <w:jc w:val="center"/>
                          <w:rPr>
                            <w:rFonts w:ascii="Times New Roman" w:eastAsia="Times New Roman" w:hAnsi="Times New Roman" w:cs="Times New Roman"/>
                            <w:sz w:val="20"/>
                            <w:szCs w:val="20"/>
                          </w:rPr>
                        </w:pPr>
                      </w:p>
                    </w:tc>
                    <w:tc>
                      <w:tcPr>
                        <w:tcW w:w="375" w:type="dxa"/>
                        <w:shd w:val="clear" w:color="auto" w:fill="333333"/>
                        <w:hideMark/>
                      </w:tcPr>
                      <w:p w14:paraId="4B45A57F" w14:textId="3003D30B" w:rsidR="00726152" w:rsidRDefault="00726152">
                        <w:pPr>
                          <w:rPr>
                            <w:rFonts w:ascii="Arial" w:eastAsia="Times New Roman" w:hAnsi="Arial" w:cs="Arial"/>
                          </w:rPr>
                        </w:pPr>
                        <w:r>
                          <w:rPr>
                            <w:rFonts w:ascii="Arial" w:eastAsia="Times New Roman" w:hAnsi="Arial" w:cs="Arial"/>
                            <w:noProof/>
                          </w:rPr>
                          <w:drawing>
                            <wp:inline distT="0" distB="0" distL="0" distR="0" wp14:anchorId="3DB74AC0" wp14:editId="2F10BBDD">
                              <wp:extent cx="241300" cy="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300" cy="6350"/>
                                      </a:xfrm>
                                      <a:prstGeom prst="rect">
                                        <a:avLst/>
                                      </a:prstGeom>
                                      <a:noFill/>
                                      <a:ln>
                                        <a:noFill/>
                                      </a:ln>
                                    </pic:spPr>
                                  </pic:pic>
                                </a:graphicData>
                              </a:graphic>
                            </wp:inline>
                          </w:drawing>
                        </w:r>
                      </w:p>
                    </w:tc>
                  </w:tr>
                </w:tbl>
                <w:p w14:paraId="4E8D4AEF" w14:textId="77777777" w:rsidR="00726152" w:rsidRDefault="00726152">
                  <w:pPr>
                    <w:jc w:val="center"/>
                    <w:rPr>
                      <w:rFonts w:ascii="Times New Roman" w:eastAsia="Times New Roman" w:hAnsi="Times New Roman" w:cs="Times New Roman"/>
                      <w:sz w:val="20"/>
                      <w:szCs w:val="20"/>
                    </w:rPr>
                  </w:pPr>
                </w:p>
              </w:tc>
            </w:tr>
          </w:tbl>
          <w:p w14:paraId="694D7428" w14:textId="77777777" w:rsidR="00726152" w:rsidRDefault="00726152">
            <w:pPr>
              <w:jc w:val="center"/>
              <w:rPr>
                <w:rFonts w:ascii="Times New Roman" w:eastAsia="Times New Roman" w:hAnsi="Times New Roman" w:cs="Times New Roman"/>
                <w:sz w:val="20"/>
                <w:szCs w:val="20"/>
              </w:rPr>
            </w:pPr>
          </w:p>
        </w:tc>
      </w:tr>
    </w:tbl>
    <w:p w14:paraId="3F6AD0C6" w14:textId="77777777" w:rsidR="00726152" w:rsidRDefault="00726152"/>
    <w:sectPr w:rsidR="007261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152"/>
    <w:rsid w:val="007261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EECCE"/>
  <w15:chartTrackingRefBased/>
  <w15:docId w15:val="{B5AFFEBC-A811-4EE1-9EFF-E2D5B606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152"/>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6152"/>
    <w:rPr>
      <w:color w:val="000000"/>
      <w:u w:val="single"/>
    </w:rPr>
  </w:style>
  <w:style w:type="paragraph" w:styleId="NormalWeb">
    <w:name w:val="Normal (Web)"/>
    <w:basedOn w:val="Normal"/>
    <w:uiPriority w:val="99"/>
    <w:semiHidden/>
    <w:unhideWhenUsed/>
    <w:rsid w:val="00726152"/>
    <w:pPr>
      <w:spacing w:before="100" w:beforeAutospacing="1" w:after="100" w:afterAutospacing="1"/>
    </w:pPr>
  </w:style>
  <w:style w:type="character" w:styleId="Strong">
    <w:name w:val="Strong"/>
    <w:basedOn w:val="DefaultParagraphFont"/>
    <w:uiPriority w:val="22"/>
    <w:qFormat/>
    <w:rsid w:val="007261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21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yalnavy.mod.uk/QHM/Portsmouth/Local-Notices/LNTM/2020/2038-ROUTE-SURVEY-OPS-SHACKLETON" TargetMode="Externa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hyperlink" Target="https://www.royalnavy.mod.uk/" TargetMode="External"/><Relationship Id="rId10" Type="http://schemas.openxmlformats.org/officeDocument/2006/relationships/hyperlink" Target="https://www.royalnavy.mod.uk/contact-us" TargetMode="External"/><Relationship Id="rId4" Type="http://schemas.openxmlformats.org/officeDocument/2006/relationships/image" Target="media/image1.gif"/><Relationship Id="rId9" Type="http://schemas.openxmlformats.org/officeDocument/2006/relationships/hyperlink" Target="https://www.royalnavy.mod.uk/QHM/Portsmouth/Local-Notices/Mailing-List-Unsubscr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Mason</dc:creator>
  <cp:keywords/>
  <dc:description/>
  <cp:lastModifiedBy>Mike Mason</cp:lastModifiedBy>
  <cp:revision>1</cp:revision>
  <dcterms:created xsi:type="dcterms:W3CDTF">2020-07-10T17:18:00Z</dcterms:created>
  <dcterms:modified xsi:type="dcterms:W3CDTF">2020-07-10T17:20:00Z</dcterms:modified>
</cp:coreProperties>
</file>